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714" w:tblpY="2368"/>
        <w:tblW w:w="10910" w:type="dxa"/>
        <w:tblLook w:val="04A0" w:firstRow="1" w:lastRow="0" w:firstColumn="1" w:lastColumn="0" w:noHBand="0" w:noVBand="1"/>
      </w:tblPr>
      <w:tblGrid>
        <w:gridCol w:w="10910"/>
      </w:tblGrid>
      <w:tr w:rsidR="004147F1" w14:paraId="5B588A9F" w14:textId="77777777" w:rsidTr="004147F1">
        <w:tc>
          <w:tcPr>
            <w:tcW w:w="10910" w:type="dxa"/>
            <w:tcBorders>
              <w:bottom w:val="single" w:sz="4" w:space="0" w:color="auto"/>
            </w:tcBorders>
          </w:tcPr>
          <w:p w14:paraId="3BE500B2" w14:textId="382414EE" w:rsidR="004147F1" w:rsidRPr="004147F1" w:rsidRDefault="004147F1" w:rsidP="004147F1">
            <w:pPr>
              <w:jc w:val="both"/>
              <w:rPr>
                <w:rFonts w:ascii="Arial" w:hAnsi="Arial" w:cs="Arial"/>
                <w:b/>
                <w:bCs/>
                <w:sz w:val="16"/>
                <w:szCs w:val="16"/>
              </w:rPr>
            </w:pPr>
            <w:r w:rsidRPr="004147F1">
              <w:rPr>
                <w:noProof/>
                <w:sz w:val="16"/>
                <w:szCs w:val="16"/>
              </w:rPr>
              <w:drawing>
                <wp:anchor distT="0" distB="0" distL="114300" distR="114300" simplePos="0" relativeHeight="251659264" behindDoc="0" locked="0" layoutInCell="1" allowOverlap="1" wp14:anchorId="71652484" wp14:editId="612E462B">
                  <wp:simplePos x="0" y="0"/>
                  <wp:positionH relativeFrom="margin">
                    <wp:posOffset>5670191</wp:posOffset>
                  </wp:positionH>
                  <wp:positionV relativeFrom="margin">
                    <wp:posOffset>31005</wp:posOffset>
                  </wp:positionV>
                  <wp:extent cx="1074420" cy="596265"/>
                  <wp:effectExtent l="0" t="0" r="0" b="0"/>
                  <wp:wrapSquare wrapText="bothSides"/>
                  <wp:docPr id="2" name="Picture 2"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video game&#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4420" cy="596265"/>
                          </a:xfrm>
                          <a:prstGeom prst="rect">
                            <a:avLst/>
                          </a:prstGeom>
                          <a:noFill/>
                        </pic:spPr>
                      </pic:pic>
                    </a:graphicData>
                  </a:graphic>
                  <wp14:sizeRelH relativeFrom="margin">
                    <wp14:pctWidth>0</wp14:pctWidth>
                  </wp14:sizeRelH>
                  <wp14:sizeRelV relativeFrom="margin">
                    <wp14:pctHeight>0</wp14:pctHeight>
                  </wp14:sizeRelV>
                </wp:anchor>
              </w:drawing>
            </w:r>
            <w:r w:rsidRPr="004147F1">
              <w:rPr>
                <w:sz w:val="16"/>
                <w:szCs w:val="16"/>
              </w:rPr>
              <w:t>The Mining Qualifications Authority (MQA) is a Sector Education and Training Authority (SETA) that facilitates skills development under the Department of Higher Education and Training (DHET</w:t>
            </w:r>
            <w:r w:rsidR="00EB641A" w:rsidRPr="004147F1">
              <w:rPr>
                <w:sz w:val="16"/>
                <w:szCs w:val="16"/>
              </w:rPr>
              <w:t>) and</w:t>
            </w:r>
            <w:r w:rsidRPr="004147F1">
              <w:rPr>
                <w:sz w:val="16"/>
                <w:szCs w:val="16"/>
              </w:rPr>
              <w:t xml:space="preserve"> supports mine health and safety under the Department of Mineral Resources and Energy (DMRE) for the mining and minerals sector under Skills Development Act (SDA) 97 of 1998 and Mine Health and Safety Act (MHSA) 29 of 1996, respectively.  The MQA requires the services of the Chief </w:t>
            </w:r>
            <w:r w:rsidR="00AF4762">
              <w:rPr>
                <w:sz w:val="16"/>
                <w:szCs w:val="16"/>
              </w:rPr>
              <w:t>Executive</w:t>
            </w:r>
            <w:r w:rsidRPr="004147F1">
              <w:rPr>
                <w:sz w:val="16"/>
                <w:szCs w:val="16"/>
              </w:rPr>
              <w:t xml:space="preserve"> Officer to fill the under mentioned position on a fixed-term contract until the </w:t>
            </w:r>
            <w:r w:rsidR="00EB641A" w:rsidRPr="004147F1">
              <w:rPr>
                <w:sz w:val="16"/>
                <w:szCs w:val="16"/>
              </w:rPr>
              <w:t>31st of</w:t>
            </w:r>
            <w:r w:rsidRPr="004147F1">
              <w:rPr>
                <w:sz w:val="16"/>
                <w:szCs w:val="16"/>
              </w:rPr>
              <w:t xml:space="preserve"> March 2025 (renewal not precluded). The position is located at the MQA Head Office, in Parktown, JHB (Gauteng).</w:t>
            </w:r>
          </w:p>
        </w:tc>
      </w:tr>
      <w:tr w:rsidR="004147F1" w14:paraId="0BD58D5D" w14:textId="77777777" w:rsidTr="004147F1">
        <w:trPr>
          <w:trHeight w:val="654"/>
        </w:trPr>
        <w:tc>
          <w:tcPr>
            <w:tcW w:w="10910" w:type="dxa"/>
            <w:tcBorders>
              <w:bottom w:val="single" w:sz="4" w:space="0" w:color="auto"/>
            </w:tcBorders>
            <w:shd w:val="clear" w:color="auto" w:fill="D9D9D9" w:themeFill="background1" w:themeFillShade="D9"/>
          </w:tcPr>
          <w:p w14:paraId="74DD317B" w14:textId="4CAFE4F0" w:rsidR="004147F1" w:rsidRDefault="009406DC" w:rsidP="004147F1">
            <w:pPr>
              <w:jc w:val="center"/>
              <w:rPr>
                <w:b/>
                <w:bCs/>
                <w:sz w:val="36"/>
                <w:szCs w:val="36"/>
              </w:rPr>
            </w:pPr>
            <w:r>
              <w:rPr>
                <w:b/>
                <w:bCs/>
                <w:sz w:val="36"/>
                <w:szCs w:val="36"/>
              </w:rPr>
              <w:t>CHIEF EXECUTIVE OFFICER</w:t>
            </w:r>
          </w:p>
          <w:p w14:paraId="6359EC92" w14:textId="2784421E" w:rsidR="004147F1" w:rsidRPr="004147F1" w:rsidRDefault="004B35AD" w:rsidP="004147F1">
            <w:pPr>
              <w:jc w:val="center"/>
              <w:rPr>
                <w:rFonts w:ascii="Arial" w:hAnsi="Arial" w:cs="Arial"/>
                <w:b/>
                <w:bCs/>
                <w:sz w:val="16"/>
                <w:szCs w:val="16"/>
              </w:rPr>
            </w:pPr>
            <w:r>
              <w:rPr>
                <w:b/>
                <w:bCs/>
                <w:sz w:val="24"/>
                <w:szCs w:val="24"/>
              </w:rPr>
              <w:t>Remuneration:</w:t>
            </w:r>
            <w:r w:rsidR="00AF4762" w:rsidRPr="004B35AD">
              <w:rPr>
                <w:b/>
                <w:bCs/>
                <w:sz w:val="24"/>
                <w:szCs w:val="24"/>
              </w:rPr>
              <w:t xml:space="preserve"> As per Clause 7 of regulations for the conditions of Services and Appointment of the CEO of SETAS</w:t>
            </w:r>
            <w:r w:rsidR="004147F1" w:rsidRPr="005166F9">
              <w:rPr>
                <w:b/>
                <w:bCs/>
                <w:sz w:val="24"/>
                <w:szCs w:val="24"/>
              </w:rPr>
              <w:t xml:space="preserve"> (Fixed-Term Contract up until 31 </w:t>
            </w:r>
            <w:r w:rsidR="00EB641A" w:rsidRPr="005166F9">
              <w:rPr>
                <w:b/>
                <w:bCs/>
                <w:sz w:val="24"/>
                <w:szCs w:val="24"/>
              </w:rPr>
              <w:t>March</w:t>
            </w:r>
            <w:r w:rsidR="004147F1" w:rsidRPr="005166F9">
              <w:rPr>
                <w:b/>
                <w:bCs/>
                <w:sz w:val="24"/>
                <w:szCs w:val="24"/>
              </w:rPr>
              <w:t xml:space="preserve"> 2025)</w:t>
            </w:r>
          </w:p>
        </w:tc>
      </w:tr>
      <w:tr w:rsidR="004147F1" w14:paraId="5EC54D9F" w14:textId="77777777" w:rsidTr="004147F1">
        <w:tc>
          <w:tcPr>
            <w:tcW w:w="10910" w:type="dxa"/>
            <w:tcBorders>
              <w:bottom w:val="single" w:sz="4" w:space="0" w:color="auto"/>
            </w:tcBorders>
          </w:tcPr>
          <w:p w14:paraId="7214A76E" w14:textId="3C209D61" w:rsidR="009406DC" w:rsidRPr="009406DC" w:rsidRDefault="009406DC" w:rsidP="009406DC">
            <w:pPr>
              <w:jc w:val="both"/>
              <w:rPr>
                <w:rFonts w:ascii="Arial" w:hAnsi="Arial" w:cs="Arial"/>
                <w:b/>
                <w:bCs/>
                <w:sz w:val="16"/>
                <w:szCs w:val="16"/>
              </w:rPr>
            </w:pPr>
            <w:r w:rsidRPr="009406DC">
              <w:rPr>
                <w:rFonts w:ascii="Arial" w:hAnsi="Arial" w:cs="Arial"/>
                <w:b/>
                <w:bCs/>
                <w:sz w:val="16"/>
                <w:szCs w:val="16"/>
              </w:rPr>
              <w:t>ROLE PURPOSE:</w:t>
            </w:r>
            <w:r w:rsidRPr="009406DC">
              <w:rPr>
                <w:rFonts w:ascii="Arial" w:hAnsi="Arial" w:cs="Arial"/>
                <w:sz w:val="16"/>
                <w:szCs w:val="16"/>
              </w:rPr>
              <w:t xml:space="preserve">  </w:t>
            </w:r>
            <w:r w:rsidR="004B35AD" w:rsidRPr="004B35AD">
              <w:rPr>
                <w:rFonts w:ascii="Arial" w:hAnsi="Arial" w:cs="Arial"/>
                <w:sz w:val="16"/>
                <w:szCs w:val="16"/>
              </w:rPr>
              <w:t xml:space="preserve">Reporting to the Accounting Authority (Board of Directors), </w:t>
            </w:r>
            <w:r w:rsidR="008102BC">
              <w:rPr>
                <w:rFonts w:ascii="Arial" w:hAnsi="Arial" w:cs="Arial"/>
                <w:sz w:val="16"/>
                <w:szCs w:val="16"/>
              </w:rPr>
              <w:t>t</w:t>
            </w:r>
            <w:r w:rsidRPr="009406DC">
              <w:rPr>
                <w:rFonts w:ascii="Arial" w:hAnsi="Arial" w:cs="Arial"/>
                <w:sz w:val="16"/>
                <w:szCs w:val="16"/>
              </w:rPr>
              <w:t xml:space="preserve">he CEO will be accountable for all aspects of The MQA’s corporate management, core business delivery, financial management and reporting and maintaining sound relationships with all stakeholders within the Mining &amp; Minerals sector.  </w:t>
            </w:r>
            <w:r w:rsidRPr="009406DC">
              <w:rPr>
                <w:rFonts w:ascii="Arial" w:hAnsi="Arial" w:cs="Arial"/>
                <w:b/>
                <w:bCs/>
                <w:sz w:val="16"/>
                <w:szCs w:val="16"/>
              </w:rPr>
              <w:t>This position reports to the MQA Board Chairperson.</w:t>
            </w:r>
          </w:p>
          <w:p w14:paraId="1D681BC7" w14:textId="77777777" w:rsidR="009406DC" w:rsidRPr="009406DC" w:rsidRDefault="009406DC" w:rsidP="009406DC">
            <w:pPr>
              <w:jc w:val="both"/>
              <w:rPr>
                <w:rFonts w:ascii="Arial" w:hAnsi="Arial" w:cs="Arial"/>
                <w:sz w:val="16"/>
                <w:szCs w:val="16"/>
              </w:rPr>
            </w:pPr>
          </w:p>
          <w:p w14:paraId="3DFE5BAA" w14:textId="266D38D9" w:rsidR="009406DC" w:rsidRPr="009406DC" w:rsidRDefault="009406DC" w:rsidP="009406DC">
            <w:pPr>
              <w:jc w:val="both"/>
              <w:rPr>
                <w:rFonts w:ascii="Arial" w:hAnsi="Arial" w:cs="Arial"/>
                <w:sz w:val="16"/>
                <w:szCs w:val="16"/>
              </w:rPr>
            </w:pPr>
            <w:r w:rsidRPr="009406DC">
              <w:rPr>
                <w:rFonts w:ascii="Arial" w:hAnsi="Arial" w:cs="Arial"/>
                <w:b/>
                <w:bCs/>
                <w:sz w:val="16"/>
                <w:szCs w:val="16"/>
              </w:rPr>
              <w:t>KEY PERFORMANCE AREAS: Corporate Governance:</w:t>
            </w:r>
            <w:r w:rsidRPr="009406DC">
              <w:rPr>
                <w:rFonts w:ascii="Arial" w:hAnsi="Arial" w:cs="Arial"/>
                <w:sz w:val="16"/>
                <w:szCs w:val="16"/>
              </w:rPr>
              <w:t xml:space="preserve"> • Lead the development and implementation of the MQA's corporate governance's framework to ensure clean administration and governance. • Report to the MQA Board, and the relevant national bodies, on the achievement of the MQA objectives as stated in the business plan. • Advise and report to the Board and its Committees on policy development, current trends, management of potential challenges, </w:t>
            </w:r>
            <w:r w:rsidR="00AF4762" w:rsidRPr="009406DC">
              <w:rPr>
                <w:rFonts w:ascii="Arial" w:hAnsi="Arial" w:cs="Arial"/>
                <w:sz w:val="16"/>
                <w:szCs w:val="16"/>
              </w:rPr>
              <w:t>solutions,</w:t>
            </w:r>
            <w:r w:rsidRPr="009406DC">
              <w:rPr>
                <w:rFonts w:ascii="Arial" w:hAnsi="Arial" w:cs="Arial"/>
                <w:sz w:val="16"/>
                <w:szCs w:val="16"/>
              </w:rPr>
              <w:t xml:space="preserve"> and business risks. • Report to the MQA Board, and the relevant national bodies, on the achievement of the MQA objectives as stated in the business plan.  </w:t>
            </w:r>
            <w:r w:rsidRPr="009406DC">
              <w:rPr>
                <w:rFonts w:ascii="Arial" w:hAnsi="Arial" w:cs="Arial"/>
                <w:b/>
                <w:bCs/>
                <w:sz w:val="16"/>
                <w:szCs w:val="16"/>
                <w:lang w:val="en-GB"/>
              </w:rPr>
              <w:t xml:space="preserve">Risk and Compliance Management: </w:t>
            </w:r>
            <w:r w:rsidRPr="009406DC">
              <w:rPr>
                <w:rFonts w:ascii="Arial" w:hAnsi="Arial" w:cs="Arial"/>
                <w:sz w:val="16"/>
                <w:szCs w:val="16"/>
              </w:rPr>
              <w:t xml:space="preserve">• </w:t>
            </w:r>
            <w:r w:rsidRPr="009406DC">
              <w:rPr>
                <w:rFonts w:ascii="Arial" w:hAnsi="Arial" w:cs="Arial"/>
                <w:sz w:val="16"/>
                <w:szCs w:val="16"/>
                <w:lang w:val="en-GB"/>
              </w:rPr>
              <w:t xml:space="preserve">Ensure the provision of a sound financial management within the organisation. </w:t>
            </w:r>
            <w:r w:rsidRPr="009406DC">
              <w:rPr>
                <w:rFonts w:ascii="Arial" w:hAnsi="Arial" w:cs="Arial"/>
                <w:sz w:val="16"/>
                <w:szCs w:val="16"/>
              </w:rPr>
              <w:t xml:space="preserve">• </w:t>
            </w:r>
            <w:r w:rsidRPr="009406DC">
              <w:rPr>
                <w:rFonts w:ascii="Arial" w:hAnsi="Arial" w:cs="Arial"/>
                <w:sz w:val="16"/>
                <w:szCs w:val="16"/>
                <w:lang w:val="en-GB"/>
              </w:rPr>
              <w:t xml:space="preserve">Oversee the implementation of compliance to all Finance, SCM and IT policies in line with legislation and best practice. </w:t>
            </w:r>
            <w:r w:rsidRPr="009406DC">
              <w:rPr>
                <w:rFonts w:ascii="Arial" w:hAnsi="Arial" w:cs="Arial"/>
                <w:sz w:val="16"/>
                <w:szCs w:val="16"/>
              </w:rPr>
              <w:t xml:space="preserve">• </w:t>
            </w:r>
            <w:r w:rsidRPr="009406DC">
              <w:rPr>
                <w:rFonts w:ascii="Arial" w:hAnsi="Arial" w:cs="Arial"/>
                <w:sz w:val="16"/>
                <w:szCs w:val="16"/>
                <w:lang w:val="en-GB"/>
              </w:rPr>
              <w:t xml:space="preserve">Oversee the management of financial aspects of all company transactions including contracts. </w:t>
            </w:r>
            <w:r w:rsidRPr="009406DC">
              <w:rPr>
                <w:rFonts w:ascii="Arial" w:hAnsi="Arial" w:cs="Arial"/>
                <w:sz w:val="16"/>
                <w:szCs w:val="16"/>
              </w:rPr>
              <w:t xml:space="preserve">• </w:t>
            </w:r>
            <w:r w:rsidRPr="009406DC">
              <w:rPr>
                <w:rFonts w:ascii="Arial" w:hAnsi="Arial" w:cs="Arial"/>
                <w:sz w:val="16"/>
                <w:szCs w:val="16"/>
                <w:lang w:val="en-GB"/>
              </w:rPr>
              <w:t xml:space="preserve">Ensure the approval of all agreements concerning financial obligations, such as contracts for raw materials, IT assets, and services. </w:t>
            </w:r>
            <w:r w:rsidRPr="009406DC">
              <w:rPr>
                <w:rFonts w:ascii="Arial" w:hAnsi="Arial" w:cs="Arial"/>
                <w:sz w:val="16"/>
                <w:szCs w:val="16"/>
              </w:rPr>
              <w:t xml:space="preserve">• </w:t>
            </w:r>
            <w:r w:rsidRPr="009406DC">
              <w:rPr>
                <w:rFonts w:ascii="Arial" w:hAnsi="Arial" w:cs="Arial"/>
                <w:sz w:val="16"/>
                <w:szCs w:val="16"/>
                <w:lang w:val="en-GB"/>
              </w:rPr>
              <w:t xml:space="preserve">Identify strategic and operational risks and ensure mitigation of such risks. </w:t>
            </w:r>
            <w:r w:rsidRPr="009406DC">
              <w:rPr>
                <w:rFonts w:ascii="Arial" w:hAnsi="Arial" w:cs="Arial"/>
                <w:sz w:val="16"/>
                <w:szCs w:val="16"/>
              </w:rPr>
              <w:t xml:space="preserve">• </w:t>
            </w:r>
            <w:r w:rsidRPr="009406DC">
              <w:rPr>
                <w:rFonts w:ascii="Arial" w:hAnsi="Arial" w:cs="Arial"/>
                <w:sz w:val="16"/>
                <w:szCs w:val="16"/>
                <w:lang w:val="en-GB"/>
              </w:rPr>
              <w:t xml:space="preserve">Report to the Audit and Risk Committee and the Board on the strategic and operational risks.  </w:t>
            </w:r>
            <w:r w:rsidRPr="009406DC">
              <w:rPr>
                <w:rFonts w:ascii="Arial" w:hAnsi="Arial" w:cs="Arial"/>
                <w:b/>
                <w:bCs/>
                <w:sz w:val="16"/>
                <w:szCs w:val="16"/>
                <w:lang w:val="en-GB"/>
              </w:rPr>
              <w:t>Financial Management:</w:t>
            </w:r>
            <w:r w:rsidRPr="009406DC">
              <w:rPr>
                <w:rFonts w:ascii="Arial" w:hAnsi="Arial" w:cs="Arial"/>
                <w:sz w:val="16"/>
                <w:szCs w:val="16"/>
                <w:lang w:val="en-GB"/>
              </w:rPr>
              <w:t xml:space="preserve">  </w:t>
            </w:r>
            <w:r w:rsidRPr="009406DC">
              <w:rPr>
                <w:rFonts w:ascii="Arial" w:hAnsi="Arial" w:cs="Arial"/>
                <w:sz w:val="16"/>
                <w:szCs w:val="16"/>
              </w:rPr>
              <w:t>•</w:t>
            </w:r>
            <w:r w:rsidRPr="009406DC">
              <w:rPr>
                <w:rFonts w:ascii="Arial" w:hAnsi="Arial" w:cs="Arial"/>
                <w:sz w:val="16"/>
                <w:szCs w:val="16"/>
                <w:lang w:val="en-GB"/>
              </w:rPr>
              <w:t xml:space="preserve"> </w:t>
            </w:r>
            <w:r w:rsidRPr="009406DC">
              <w:rPr>
                <w:rFonts w:ascii="Arial" w:hAnsi="Arial" w:cs="Arial"/>
                <w:sz w:val="16"/>
                <w:szCs w:val="16"/>
              </w:rPr>
              <w:t xml:space="preserve">Financial management of the MQA as it relates to the management of the MQA Annual Budget, PFMA/Treasury compliance, and Supply Chain, Grants Disbursements, payroll, cash and investment management’.  </w:t>
            </w:r>
            <w:r w:rsidRPr="009406DC">
              <w:rPr>
                <w:rFonts w:ascii="Arial" w:hAnsi="Arial" w:cs="Arial"/>
                <w:b/>
                <w:bCs/>
                <w:sz w:val="16"/>
                <w:szCs w:val="16"/>
                <w:lang w:val="en-GB"/>
              </w:rPr>
              <w:t>Strategic Management</w:t>
            </w:r>
            <w:r w:rsidRPr="009406DC">
              <w:rPr>
                <w:rFonts w:ascii="Arial" w:hAnsi="Arial" w:cs="Arial"/>
                <w:sz w:val="16"/>
                <w:szCs w:val="16"/>
                <w:lang w:val="en-GB"/>
              </w:rPr>
              <w:t xml:space="preserve">:  </w:t>
            </w:r>
            <w:r w:rsidRPr="009406DC">
              <w:rPr>
                <w:rFonts w:ascii="Arial" w:hAnsi="Arial" w:cs="Arial"/>
                <w:sz w:val="16"/>
                <w:szCs w:val="16"/>
              </w:rPr>
              <w:t>•</w:t>
            </w:r>
            <w:r w:rsidRPr="009406DC">
              <w:rPr>
                <w:rFonts w:ascii="Arial" w:hAnsi="Arial" w:cs="Arial"/>
                <w:sz w:val="16"/>
                <w:szCs w:val="16"/>
                <w:lang w:val="en-GB"/>
              </w:rPr>
              <w:t xml:space="preserve"> </w:t>
            </w:r>
            <w:r w:rsidRPr="009406DC">
              <w:rPr>
                <w:rFonts w:ascii="Arial" w:hAnsi="Arial" w:cs="Arial"/>
                <w:sz w:val="16"/>
                <w:szCs w:val="16"/>
              </w:rPr>
              <w:t xml:space="preserve">Overseeing the development and implementation of the MQA’s long term strategy, provide strategic direction and leadership throughout the company </w:t>
            </w:r>
            <w:r w:rsidR="00AF4762" w:rsidRPr="009406DC">
              <w:rPr>
                <w:rFonts w:ascii="Arial" w:hAnsi="Arial" w:cs="Arial"/>
                <w:sz w:val="16"/>
                <w:szCs w:val="16"/>
              </w:rPr>
              <w:t>to</w:t>
            </w:r>
            <w:r w:rsidRPr="009406DC">
              <w:rPr>
                <w:rFonts w:ascii="Arial" w:hAnsi="Arial" w:cs="Arial"/>
                <w:sz w:val="16"/>
                <w:szCs w:val="16"/>
              </w:rPr>
              <w:t xml:space="preserve"> achieve the vision, mission, </w:t>
            </w:r>
            <w:r w:rsidR="00AF4762" w:rsidRPr="009406DC">
              <w:rPr>
                <w:rFonts w:ascii="Arial" w:hAnsi="Arial" w:cs="Arial"/>
                <w:sz w:val="16"/>
                <w:szCs w:val="16"/>
              </w:rPr>
              <w:t>strategy,</w:t>
            </w:r>
            <w:r w:rsidRPr="009406DC">
              <w:rPr>
                <w:rFonts w:ascii="Arial" w:hAnsi="Arial" w:cs="Arial"/>
                <w:sz w:val="16"/>
                <w:szCs w:val="16"/>
              </w:rPr>
              <w:t xml:space="preserve"> and objectives.  </w:t>
            </w:r>
            <w:r w:rsidRPr="009406DC">
              <w:rPr>
                <w:rFonts w:ascii="Arial" w:hAnsi="Arial" w:cs="Arial"/>
                <w:b/>
                <w:bCs/>
                <w:sz w:val="16"/>
                <w:szCs w:val="16"/>
                <w:lang w:val="en-US"/>
              </w:rPr>
              <w:t>People Management:</w:t>
            </w:r>
            <w:r w:rsidRPr="009406DC">
              <w:rPr>
                <w:rFonts w:ascii="Arial" w:hAnsi="Arial" w:cs="Arial"/>
                <w:sz w:val="16"/>
                <w:szCs w:val="16"/>
                <w:lang w:val="en-US"/>
              </w:rPr>
              <w:t xml:space="preserve"> </w:t>
            </w:r>
            <w:r w:rsidRPr="009406DC">
              <w:rPr>
                <w:rFonts w:ascii="Arial" w:hAnsi="Arial" w:cs="Arial"/>
                <w:sz w:val="16"/>
                <w:szCs w:val="16"/>
              </w:rPr>
              <w:t xml:space="preserve">• People management to create and maintain a strong and inclusive organisational culture that ensures high performance. • From time to time, perform such other functions as determined by the Board.  </w:t>
            </w:r>
            <w:r w:rsidRPr="009406DC">
              <w:rPr>
                <w:rFonts w:ascii="Arial" w:hAnsi="Arial" w:cs="Arial"/>
                <w:b/>
                <w:bCs/>
                <w:sz w:val="16"/>
                <w:szCs w:val="16"/>
                <w:lang w:val="en-US"/>
              </w:rPr>
              <w:t>Stakeholder Management:</w:t>
            </w:r>
            <w:r w:rsidRPr="009406DC">
              <w:rPr>
                <w:rFonts w:ascii="Arial" w:hAnsi="Arial" w:cs="Arial"/>
                <w:sz w:val="16"/>
                <w:szCs w:val="16"/>
                <w:lang w:val="en-US"/>
              </w:rPr>
              <w:t xml:space="preserve"> </w:t>
            </w:r>
            <w:r w:rsidRPr="009406DC">
              <w:rPr>
                <w:rFonts w:ascii="Arial" w:hAnsi="Arial" w:cs="Arial"/>
                <w:sz w:val="16"/>
                <w:szCs w:val="16"/>
              </w:rPr>
              <w:t xml:space="preserve">• Establish strategic partnerships with key stakeholders </w:t>
            </w:r>
            <w:r w:rsidR="00AF4762" w:rsidRPr="009406DC">
              <w:rPr>
                <w:rFonts w:ascii="Arial" w:hAnsi="Arial" w:cs="Arial"/>
                <w:sz w:val="16"/>
                <w:szCs w:val="16"/>
              </w:rPr>
              <w:t>to</w:t>
            </w:r>
            <w:r w:rsidRPr="009406DC">
              <w:rPr>
                <w:rFonts w:ascii="Arial" w:hAnsi="Arial" w:cs="Arial"/>
                <w:sz w:val="16"/>
                <w:szCs w:val="16"/>
              </w:rPr>
              <w:t xml:space="preserve"> achieve business objectives.  </w:t>
            </w:r>
            <w:r w:rsidRPr="009406DC">
              <w:rPr>
                <w:rFonts w:ascii="Arial" w:hAnsi="Arial" w:cs="Arial"/>
                <w:b/>
                <w:bCs/>
                <w:sz w:val="16"/>
                <w:szCs w:val="16"/>
                <w:lang w:val="en-US"/>
              </w:rPr>
              <w:t>Performance Management:</w:t>
            </w:r>
            <w:r w:rsidRPr="009406DC">
              <w:rPr>
                <w:rFonts w:ascii="Arial" w:hAnsi="Arial" w:cs="Arial"/>
                <w:sz w:val="16"/>
                <w:szCs w:val="16"/>
                <w:lang w:val="en-US"/>
              </w:rPr>
              <w:t xml:space="preserve"> </w:t>
            </w:r>
            <w:r w:rsidRPr="009406DC">
              <w:rPr>
                <w:rFonts w:ascii="Arial" w:hAnsi="Arial" w:cs="Arial"/>
                <w:sz w:val="16"/>
                <w:szCs w:val="16"/>
              </w:rPr>
              <w:t xml:space="preserve">• Lead and direct the organisation towards a high-performance culture and promote consistent performance management across the organisation. • Ensure the planning, execution, monitoring and evaluation of MQA projects and value for money. </w:t>
            </w:r>
          </w:p>
          <w:p w14:paraId="620F4F57" w14:textId="77777777" w:rsidR="009406DC" w:rsidRPr="009406DC" w:rsidRDefault="009406DC" w:rsidP="009406DC">
            <w:pPr>
              <w:jc w:val="both"/>
              <w:rPr>
                <w:rFonts w:ascii="Arial" w:hAnsi="Arial" w:cs="Arial"/>
                <w:sz w:val="16"/>
                <w:szCs w:val="16"/>
              </w:rPr>
            </w:pPr>
          </w:p>
          <w:p w14:paraId="082A9E1B" w14:textId="636F029D" w:rsidR="009406DC" w:rsidRPr="009406DC" w:rsidRDefault="009406DC" w:rsidP="009406DC">
            <w:pPr>
              <w:jc w:val="both"/>
              <w:rPr>
                <w:rFonts w:ascii="Arial" w:hAnsi="Arial" w:cs="Arial"/>
                <w:b/>
                <w:bCs/>
                <w:sz w:val="16"/>
                <w:szCs w:val="16"/>
              </w:rPr>
            </w:pPr>
            <w:r w:rsidRPr="009406DC">
              <w:rPr>
                <w:rFonts w:ascii="Arial" w:hAnsi="Arial" w:cs="Arial"/>
                <w:b/>
                <w:bCs/>
                <w:sz w:val="16"/>
                <w:szCs w:val="16"/>
              </w:rPr>
              <w:t>KEY REQUIREMENTS:</w:t>
            </w:r>
            <w:r w:rsidRPr="009406DC">
              <w:rPr>
                <w:rFonts w:ascii="Arial" w:hAnsi="Arial" w:cs="Arial"/>
                <w:sz w:val="16"/>
                <w:szCs w:val="16"/>
              </w:rPr>
              <w:t xml:space="preserve"> </w:t>
            </w:r>
            <w:r w:rsidR="002B4644" w:rsidRPr="009406DC">
              <w:rPr>
                <w:rFonts w:ascii="Arial" w:hAnsi="Arial" w:cs="Arial"/>
                <w:b/>
                <w:bCs/>
                <w:sz w:val="16"/>
                <w:szCs w:val="16"/>
              </w:rPr>
              <w:t>QUALIFICATIONS</w:t>
            </w:r>
            <w:r w:rsidRPr="009406DC">
              <w:rPr>
                <w:rFonts w:ascii="Arial" w:hAnsi="Arial" w:cs="Arial"/>
                <w:b/>
                <w:bCs/>
                <w:sz w:val="16"/>
                <w:szCs w:val="16"/>
              </w:rPr>
              <w:t>:</w:t>
            </w:r>
            <w:r w:rsidRPr="009406DC">
              <w:rPr>
                <w:rFonts w:ascii="Arial" w:hAnsi="Arial" w:cs="Arial"/>
                <w:sz w:val="16"/>
                <w:szCs w:val="16"/>
              </w:rPr>
              <w:t xml:space="preserve"> • A post-graduate qualification at a </w:t>
            </w:r>
            <w:proofErr w:type="gramStart"/>
            <w:r w:rsidRPr="009406DC">
              <w:rPr>
                <w:rFonts w:ascii="Arial" w:hAnsi="Arial" w:cs="Arial"/>
                <w:sz w:val="16"/>
                <w:szCs w:val="16"/>
              </w:rPr>
              <w:t>Master</w:t>
            </w:r>
            <w:r w:rsidR="00AF4762">
              <w:rPr>
                <w:rFonts w:ascii="Arial" w:hAnsi="Arial" w:cs="Arial"/>
                <w:sz w:val="16"/>
                <w:szCs w:val="16"/>
              </w:rPr>
              <w:t>’</w:t>
            </w:r>
            <w:r w:rsidRPr="009406DC">
              <w:rPr>
                <w:rFonts w:ascii="Arial" w:hAnsi="Arial" w:cs="Arial"/>
                <w:sz w:val="16"/>
                <w:szCs w:val="16"/>
              </w:rPr>
              <w:t>s</w:t>
            </w:r>
            <w:proofErr w:type="gramEnd"/>
            <w:r w:rsidRPr="009406DC">
              <w:rPr>
                <w:rFonts w:ascii="Arial" w:hAnsi="Arial" w:cs="Arial"/>
                <w:sz w:val="16"/>
                <w:szCs w:val="16"/>
              </w:rPr>
              <w:t xml:space="preserve"> level, namely MBA or MBL or </w:t>
            </w:r>
            <w:proofErr w:type="spellStart"/>
            <w:r w:rsidRPr="009406DC">
              <w:rPr>
                <w:rFonts w:ascii="Arial" w:hAnsi="Arial" w:cs="Arial"/>
                <w:sz w:val="16"/>
                <w:szCs w:val="16"/>
              </w:rPr>
              <w:t>MCom</w:t>
            </w:r>
            <w:proofErr w:type="spellEnd"/>
            <w:r w:rsidRPr="009406DC">
              <w:rPr>
                <w:rFonts w:ascii="Arial" w:hAnsi="Arial" w:cs="Arial"/>
                <w:sz w:val="16"/>
                <w:szCs w:val="16"/>
              </w:rPr>
              <w:t xml:space="preserve"> or equivalent NQF Level 9 Qualification.  </w:t>
            </w:r>
            <w:r w:rsidR="002B4644" w:rsidRPr="00D76914">
              <w:rPr>
                <w:rFonts w:ascii="Arial" w:hAnsi="Arial" w:cs="Arial"/>
                <w:b/>
                <w:bCs/>
                <w:sz w:val="16"/>
                <w:szCs w:val="16"/>
              </w:rPr>
              <w:t>EXPERIENCE:</w:t>
            </w:r>
            <w:r w:rsidR="002B4644" w:rsidRPr="009406DC">
              <w:rPr>
                <w:rFonts w:ascii="Arial" w:hAnsi="Arial" w:cs="Arial"/>
                <w:sz w:val="16"/>
                <w:szCs w:val="16"/>
              </w:rPr>
              <w:t xml:space="preserve"> </w:t>
            </w:r>
            <w:r w:rsidRPr="009406DC">
              <w:rPr>
                <w:rFonts w:ascii="Arial" w:hAnsi="Arial" w:cs="Arial"/>
                <w:sz w:val="16"/>
                <w:szCs w:val="16"/>
              </w:rPr>
              <w:t>• Minimum of ten (10) years' senior management experience, of which five (5) years must have been at the executive management level.  •</w:t>
            </w:r>
            <w:r w:rsidR="00D76914">
              <w:rPr>
                <w:rFonts w:ascii="Arial" w:hAnsi="Arial" w:cs="Arial"/>
                <w:sz w:val="16"/>
                <w:szCs w:val="16"/>
              </w:rPr>
              <w:t xml:space="preserve"> </w:t>
            </w:r>
            <w:r w:rsidRPr="009406DC">
              <w:rPr>
                <w:rFonts w:ascii="Arial" w:hAnsi="Arial" w:cs="Arial"/>
                <w:sz w:val="16"/>
                <w:szCs w:val="16"/>
              </w:rPr>
              <w:t xml:space="preserve">Extensive experience in functioning at a Board level • Proven experience within the Sector Education &amp; Training Authority or education and training organisation or related environment.  </w:t>
            </w:r>
            <w:r w:rsidRPr="009406DC">
              <w:rPr>
                <w:rFonts w:ascii="Arial" w:hAnsi="Arial" w:cs="Arial"/>
                <w:b/>
                <w:bCs/>
                <w:sz w:val="16"/>
                <w:szCs w:val="16"/>
              </w:rPr>
              <w:t>COMPTETENCIES:</w:t>
            </w:r>
            <w:r w:rsidRPr="009406DC">
              <w:rPr>
                <w:rFonts w:ascii="Arial" w:hAnsi="Arial" w:cs="Arial"/>
                <w:sz w:val="16"/>
                <w:szCs w:val="16"/>
              </w:rPr>
              <w:t xml:space="preserve"> </w:t>
            </w:r>
            <w:r w:rsidRPr="009406DC">
              <w:rPr>
                <w:rFonts w:ascii="Arial" w:hAnsi="Arial" w:cs="Arial"/>
                <w:b/>
                <w:bCs/>
                <w:sz w:val="16"/>
                <w:szCs w:val="16"/>
              </w:rPr>
              <w:t>Knowledge:</w:t>
            </w:r>
            <w:r w:rsidRPr="009406DC">
              <w:rPr>
                <w:rFonts w:ascii="Arial" w:hAnsi="Arial" w:cs="Arial"/>
                <w:sz w:val="16"/>
                <w:szCs w:val="16"/>
              </w:rPr>
              <w:t xml:space="preserve"> • Excellent knowledge of relevant legislation; including, Validation Framework, Sector Skills Plan (SSP), SETA Grant Regulations</w:t>
            </w:r>
            <w:r>
              <w:rPr>
                <w:rFonts w:ascii="Arial" w:hAnsi="Arial" w:cs="Arial"/>
                <w:sz w:val="16"/>
                <w:szCs w:val="16"/>
              </w:rPr>
              <w:t>.</w:t>
            </w:r>
            <w:r w:rsidRPr="009406DC">
              <w:rPr>
                <w:rFonts w:ascii="Arial" w:hAnsi="Arial" w:cs="Arial"/>
                <w:sz w:val="16"/>
                <w:szCs w:val="16"/>
              </w:rPr>
              <w:t xml:space="preserve"> • Excellent knowledge of Skills Development, NQF Acts. • Excellent Knowledge and good understanding of Batho Pele principles. • Excellent knowledge on White Paper on Post School Education and Training. Excellent knowledge on the National Skills Development Plan (NSDP), NDP, NSDS. • Good knowledge of the legislative mandate of the state-owned entities, the public </w:t>
            </w:r>
            <w:r w:rsidR="00AF4762" w:rsidRPr="009406DC">
              <w:rPr>
                <w:rFonts w:ascii="Arial" w:hAnsi="Arial" w:cs="Arial"/>
                <w:sz w:val="16"/>
                <w:szCs w:val="16"/>
              </w:rPr>
              <w:t>sector,</w:t>
            </w:r>
            <w:r w:rsidRPr="009406DC">
              <w:rPr>
                <w:rFonts w:ascii="Arial" w:hAnsi="Arial" w:cs="Arial"/>
                <w:sz w:val="16"/>
                <w:szCs w:val="16"/>
              </w:rPr>
              <w:t xml:space="preserve"> and the Sector Education &amp; Training Authority.  • Experience in Leadership and Management of Finance department.  </w:t>
            </w:r>
            <w:r w:rsidRPr="009406DC">
              <w:rPr>
                <w:rFonts w:ascii="Arial" w:hAnsi="Arial" w:cs="Arial"/>
                <w:b/>
                <w:bCs/>
                <w:sz w:val="16"/>
                <w:szCs w:val="16"/>
              </w:rPr>
              <w:t>Skills:</w:t>
            </w:r>
            <w:r w:rsidRPr="009406DC">
              <w:rPr>
                <w:rFonts w:ascii="Arial" w:hAnsi="Arial" w:cs="Arial"/>
                <w:sz w:val="16"/>
                <w:szCs w:val="16"/>
              </w:rPr>
              <w:t xml:space="preserve"> • Demonstration of a high level of proficiency in the management of multiple stakeholder expectations. • Excellent Interpersonal Skills and ability to harness diverse teams. • Exceptional Business acumen.  </w:t>
            </w:r>
            <w:r w:rsidRPr="009406DC">
              <w:rPr>
                <w:rFonts w:ascii="Arial" w:hAnsi="Arial" w:cs="Arial"/>
                <w:b/>
                <w:bCs/>
                <w:sz w:val="16"/>
                <w:szCs w:val="16"/>
                <w:lang w:val="en-US"/>
              </w:rPr>
              <w:t>Attributes:</w:t>
            </w:r>
            <w:r w:rsidRPr="009406DC">
              <w:rPr>
                <w:rFonts w:ascii="Arial" w:hAnsi="Arial" w:cs="Arial"/>
                <w:sz w:val="16"/>
                <w:szCs w:val="16"/>
                <w:lang w:val="en-US"/>
              </w:rPr>
              <w:t xml:space="preserve"> </w:t>
            </w:r>
            <w:r w:rsidRPr="009406DC">
              <w:rPr>
                <w:rFonts w:ascii="Arial" w:hAnsi="Arial" w:cs="Arial"/>
                <w:sz w:val="16"/>
                <w:szCs w:val="16"/>
              </w:rPr>
              <w:t>• Demonstration of leadership qualities and the ability to function independently and as part of a team environment within the legal parameters of the authority is essential. • Ability to think strategically and operationally, problem-solving ability and a passion for people management and development of tactical operational action plans are essential</w:t>
            </w:r>
            <w:r w:rsidRPr="009406DC">
              <w:rPr>
                <w:rFonts w:ascii="Arial" w:hAnsi="Arial" w:cs="Arial"/>
                <w:b/>
                <w:bCs/>
                <w:sz w:val="16"/>
                <w:szCs w:val="16"/>
              </w:rPr>
              <w:t xml:space="preserve">. </w:t>
            </w:r>
          </w:p>
          <w:p w14:paraId="3D1DDC2A" w14:textId="77777777" w:rsidR="004147F1" w:rsidRPr="004147F1" w:rsidRDefault="004147F1" w:rsidP="004147F1">
            <w:pPr>
              <w:jc w:val="both"/>
              <w:rPr>
                <w:rFonts w:ascii="Arial" w:hAnsi="Arial" w:cs="Arial"/>
                <w:b/>
                <w:sz w:val="16"/>
                <w:szCs w:val="16"/>
              </w:rPr>
            </w:pPr>
          </w:p>
          <w:p w14:paraId="3D94149E" w14:textId="77777777" w:rsidR="004147F1" w:rsidRPr="004147F1" w:rsidRDefault="004147F1" w:rsidP="004147F1">
            <w:pPr>
              <w:jc w:val="both"/>
              <w:rPr>
                <w:rFonts w:ascii="Arial" w:hAnsi="Arial" w:cs="Arial"/>
                <w:sz w:val="16"/>
                <w:szCs w:val="16"/>
              </w:rPr>
            </w:pPr>
            <w:r w:rsidRPr="004147F1">
              <w:rPr>
                <w:rFonts w:ascii="Arial" w:hAnsi="Arial" w:cs="Arial"/>
                <w:b/>
                <w:sz w:val="16"/>
                <w:szCs w:val="16"/>
              </w:rPr>
              <w:t xml:space="preserve">The candidate should also be willing to: </w:t>
            </w:r>
            <w:r w:rsidRPr="004147F1">
              <w:rPr>
                <w:rFonts w:ascii="Arial" w:hAnsi="Arial" w:cs="Arial"/>
                <w:sz w:val="16"/>
                <w:szCs w:val="16"/>
              </w:rPr>
              <w:t>Work under pressure inclusive of longer than normal office hours if required • Work with internal and external stakeholders •Travel away from home if required • Engage in a lifelong learning process relative to the context of the workplace. The successful candidate will be required to sign a performance agreement in terms of MQA Performance Management Policy.</w:t>
            </w:r>
          </w:p>
          <w:p w14:paraId="74E7D7AC" w14:textId="77777777" w:rsidR="004147F1" w:rsidRPr="004147F1" w:rsidRDefault="004147F1" w:rsidP="004147F1">
            <w:pPr>
              <w:jc w:val="both"/>
              <w:rPr>
                <w:rFonts w:ascii="Arial" w:hAnsi="Arial" w:cs="Arial"/>
                <w:sz w:val="16"/>
                <w:szCs w:val="16"/>
              </w:rPr>
            </w:pPr>
          </w:p>
          <w:p w14:paraId="7D49DF5C" w14:textId="77777777" w:rsidR="004147F1" w:rsidRPr="004147F1" w:rsidRDefault="004147F1" w:rsidP="004147F1">
            <w:pPr>
              <w:jc w:val="both"/>
              <w:rPr>
                <w:rFonts w:ascii="Arial" w:hAnsi="Arial" w:cs="Arial"/>
                <w:iCs/>
                <w:sz w:val="16"/>
                <w:szCs w:val="16"/>
              </w:rPr>
            </w:pPr>
            <w:r w:rsidRPr="004147F1">
              <w:rPr>
                <w:rFonts w:ascii="Arial" w:hAnsi="Arial" w:cs="Arial"/>
                <w:iCs/>
                <w:sz w:val="16"/>
                <w:szCs w:val="16"/>
              </w:rPr>
              <w:t>The MQA is an Equal Opportunity Employer; therefore, the filling of the position will be in line with its Employment Equity Plan. Recommended candidates will be expected to undergo a professional competency assessment and vetting processes. Successful applicant will be required to disclose their financial interest. The MQA reserves the right not to appoint any person for this position.</w:t>
            </w:r>
          </w:p>
          <w:p w14:paraId="160AD29F" w14:textId="2C6C0004" w:rsidR="004147F1" w:rsidRDefault="004147F1" w:rsidP="004147F1">
            <w:pPr>
              <w:jc w:val="both"/>
              <w:rPr>
                <w:rFonts w:ascii="Arial" w:hAnsi="Arial" w:cs="Arial"/>
                <w:sz w:val="20"/>
                <w:szCs w:val="20"/>
              </w:rPr>
            </w:pPr>
            <w:r w:rsidRPr="004147F1">
              <w:rPr>
                <w:rFonts w:ascii="Arial" w:hAnsi="Arial" w:cs="Arial"/>
                <w:b/>
                <w:bCs/>
                <w:iCs/>
                <w:sz w:val="16"/>
                <w:szCs w:val="16"/>
              </w:rPr>
              <w:t xml:space="preserve">Closing Date: </w:t>
            </w:r>
            <w:r w:rsidRPr="004147F1">
              <w:rPr>
                <w:rFonts w:ascii="Arial" w:hAnsi="Arial" w:cs="Arial"/>
                <w:b/>
                <w:bCs/>
                <w:iCs/>
                <w:sz w:val="20"/>
                <w:szCs w:val="20"/>
              </w:rPr>
              <w:t>19 October 2021</w:t>
            </w:r>
            <w:r w:rsidRPr="004147F1">
              <w:rPr>
                <w:rFonts w:ascii="Arial" w:hAnsi="Arial" w:cs="Arial"/>
                <w:bCs/>
                <w:iCs/>
                <w:sz w:val="16"/>
                <w:szCs w:val="16"/>
              </w:rPr>
              <w:t xml:space="preserve"> No late applications will be considered. Interested candidates should submit their applications which shall consist of a Comprehensive Curriculum Vitae, Certified Copies of their Qualifications, a valid Drivers’ Licence and valid Proof of Identification to</w:t>
            </w:r>
            <w:r w:rsidRPr="004147F1">
              <w:rPr>
                <w:rFonts w:ascii="Arial" w:hAnsi="Arial" w:cs="Arial"/>
                <w:bCs/>
                <w:i/>
                <w:sz w:val="16"/>
                <w:szCs w:val="16"/>
              </w:rPr>
              <w:t>:</w:t>
            </w:r>
            <w:r w:rsidRPr="004147F1">
              <w:rPr>
                <w:rFonts w:ascii="Arial" w:hAnsi="Arial" w:cs="Arial"/>
                <w:b/>
                <w:bCs/>
                <w:i/>
                <w:sz w:val="16"/>
                <w:szCs w:val="16"/>
              </w:rPr>
              <w:t xml:space="preserve"> </w:t>
            </w:r>
            <w:hyperlink r:id="rId5" w:history="1">
              <w:r w:rsidR="00AF4762" w:rsidRPr="00AF4762">
                <w:rPr>
                  <w:rStyle w:val="Hyperlink"/>
                  <w:rFonts w:ascii="Arial" w:hAnsi="Arial" w:cs="Arial"/>
                  <w:b/>
                  <w:bCs/>
                  <w:iCs/>
                  <w:color w:val="auto"/>
                  <w:sz w:val="16"/>
                  <w:szCs w:val="16"/>
                  <w:u w:val="none"/>
                </w:rPr>
                <w:t>ceo@ntirho.co.za</w:t>
              </w:r>
            </w:hyperlink>
            <w:r w:rsidRPr="004147F1">
              <w:rPr>
                <w:rFonts w:ascii="Arial" w:hAnsi="Arial" w:cs="Arial"/>
                <w:b/>
                <w:bCs/>
                <w:i/>
                <w:sz w:val="16"/>
                <w:szCs w:val="16"/>
              </w:rPr>
              <w:t xml:space="preserve">  </w:t>
            </w:r>
            <w:r w:rsidRPr="004147F1">
              <w:rPr>
                <w:rFonts w:ascii="Arial" w:hAnsi="Arial" w:cs="Arial"/>
                <w:b/>
                <w:bCs/>
                <w:i/>
                <w:sz w:val="20"/>
                <w:szCs w:val="20"/>
              </w:rPr>
              <w:t>A</w:t>
            </w:r>
            <w:r w:rsidR="004B35AD">
              <w:rPr>
                <w:rFonts w:ascii="Arial" w:hAnsi="Arial" w:cs="Arial"/>
                <w:b/>
                <w:bCs/>
                <w:i/>
                <w:sz w:val="20"/>
                <w:szCs w:val="20"/>
              </w:rPr>
              <w:t xml:space="preserve">n electronic </w:t>
            </w:r>
            <w:r w:rsidRPr="004147F1">
              <w:rPr>
                <w:rFonts w:ascii="Arial" w:hAnsi="Arial" w:cs="Arial"/>
                <w:b/>
                <w:bCs/>
                <w:i/>
                <w:sz w:val="20"/>
                <w:szCs w:val="20"/>
              </w:rPr>
              <w:t xml:space="preserve">version of the advert can be viewed on </w:t>
            </w:r>
            <w:hyperlink r:id="rId6" w:history="1">
              <w:r w:rsidRPr="004147F1">
                <w:rPr>
                  <w:rStyle w:val="Hyperlink"/>
                  <w:rFonts w:ascii="Arial" w:hAnsi="Arial" w:cs="Arial"/>
                  <w:b/>
                  <w:bCs/>
                  <w:iCs/>
                  <w:color w:val="auto"/>
                  <w:sz w:val="20"/>
                  <w:szCs w:val="20"/>
                  <w:u w:val="none"/>
                </w:rPr>
                <w:t>www.mqa.org.za</w:t>
              </w:r>
            </w:hyperlink>
          </w:p>
          <w:p w14:paraId="383EDD87" w14:textId="77777777" w:rsidR="004147F1" w:rsidRPr="004147F1" w:rsidRDefault="004147F1" w:rsidP="004147F1">
            <w:pPr>
              <w:jc w:val="both"/>
              <w:rPr>
                <w:rFonts w:ascii="Arial" w:hAnsi="Arial" w:cs="Arial"/>
                <w:b/>
                <w:bCs/>
                <w:i/>
                <w:sz w:val="16"/>
                <w:szCs w:val="16"/>
              </w:rPr>
            </w:pPr>
          </w:p>
        </w:tc>
      </w:tr>
      <w:tr w:rsidR="004147F1" w:rsidRPr="004147F1" w14:paraId="0EF6A504" w14:textId="77777777" w:rsidTr="004147F1">
        <w:tc>
          <w:tcPr>
            <w:tcW w:w="10910" w:type="dxa"/>
            <w:shd w:val="clear" w:color="auto" w:fill="000000" w:themeFill="text1"/>
          </w:tcPr>
          <w:p w14:paraId="523FB4D6" w14:textId="62E726D2" w:rsidR="004147F1" w:rsidRPr="004147F1" w:rsidRDefault="004147F1" w:rsidP="004147F1">
            <w:pPr>
              <w:jc w:val="both"/>
              <w:rPr>
                <w:rFonts w:ascii="Arial" w:hAnsi="Arial" w:cs="Arial"/>
                <w:b/>
                <w:bCs/>
                <w:color w:val="FFFFFF" w:themeColor="background1"/>
                <w:sz w:val="20"/>
                <w:szCs w:val="20"/>
              </w:rPr>
            </w:pPr>
            <w:r w:rsidRPr="004147F1">
              <w:rPr>
                <w:rFonts w:ascii="Arial" w:hAnsi="Arial" w:cs="Arial"/>
                <w:b/>
                <w:bCs/>
                <w:color w:val="FFFFFF" w:themeColor="background1"/>
                <w:sz w:val="20"/>
                <w:szCs w:val="20"/>
              </w:rPr>
              <w:t xml:space="preserve">Ntirho Human Capital has been contracted to manage the response handling process; enquiries can be sent to: </w:t>
            </w:r>
            <w:hyperlink r:id="rId7" w:history="1">
              <w:r w:rsidR="00AF4762" w:rsidRPr="00AF4762">
                <w:rPr>
                  <w:rStyle w:val="Hyperlink"/>
                  <w:rFonts w:ascii="Arial" w:hAnsi="Arial" w:cs="Arial"/>
                  <w:b/>
                  <w:bCs/>
                  <w:color w:val="FFFFFF" w:themeColor="background1"/>
                  <w:sz w:val="20"/>
                  <w:szCs w:val="20"/>
                  <w:u w:val="none"/>
                </w:rPr>
                <w:t>ceo@ntirho.co.za</w:t>
              </w:r>
            </w:hyperlink>
            <w:r w:rsidRPr="00AF4762">
              <w:rPr>
                <w:rFonts w:ascii="Arial" w:hAnsi="Arial" w:cs="Arial"/>
                <w:b/>
                <w:bCs/>
                <w:color w:val="FFFFFF" w:themeColor="background1"/>
                <w:sz w:val="20"/>
                <w:szCs w:val="20"/>
              </w:rPr>
              <w:t xml:space="preserve"> </w:t>
            </w:r>
            <w:r w:rsidRPr="004147F1">
              <w:rPr>
                <w:rFonts w:ascii="Arial" w:hAnsi="Arial" w:cs="Arial"/>
                <w:b/>
                <w:bCs/>
                <w:color w:val="FFFFFF" w:themeColor="background1"/>
                <w:sz w:val="20"/>
                <w:szCs w:val="20"/>
              </w:rPr>
              <w:t>or contact 010 593 1998</w:t>
            </w:r>
          </w:p>
          <w:p w14:paraId="71095B0B" w14:textId="77777777" w:rsidR="004147F1" w:rsidRPr="004147F1" w:rsidRDefault="004147F1" w:rsidP="004147F1">
            <w:pPr>
              <w:jc w:val="both"/>
              <w:rPr>
                <w:rFonts w:ascii="Arial" w:hAnsi="Arial" w:cs="Arial"/>
                <w:b/>
                <w:bCs/>
                <w:color w:val="FFFFFF" w:themeColor="background1"/>
                <w:sz w:val="16"/>
                <w:szCs w:val="16"/>
              </w:rPr>
            </w:pPr>
          </w:p>
        </w:tc>
      </w:tr>
    </w:tbl>
    <w:p w14:paraId="421298E7" w14:textId="77777777" w:rsidR="00D572FA" w:rsidRDefault="00D572FA" w:rsidP="004147F1"/>
    <w:sectPr w:rsidR="00D572FA" w:rsidSect="004147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7F1"/>
    <w:rsid w:val="00110171"/>
    <w:rsid w:val="002B4644"/>
    <w:rsid w:val="004147F1"/>
    <w:rsid w:val="004B35AD"/>
    <w:rsid w:val="006A1B44"/>
    <w:rsid w:val="00701C85"/>
    <w:rsid w:val="008102BC"/>
    <w:rsid w:val="009406DC"/>
    <w:rsid w:val="00AF4762"/>
    <w:rsid w:val="00D572FA"/>
    <w:rsid w:val="00D76914"/>
    <w:rsid w:val="00EB641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7E71E"/>
  <w15:chartTrackingRefBased/>
  <w15:docId w15:val="{4314C904-8387-4CC7-9079-3B8076DAA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1B44"/>
    <w:pPr>
      <w:keepNext/>
      <w:keepLines/>
      <w:spacing w:before="240" w:after="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6A1B44"/>
    <w:pPr>
      <w:keepNext/>
      <w:keepLines/>
      <w:spacing w:before="40" w:after="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6A1B44"/>
    <w:pPr>
      <w:keepNext/>
      <w:keepLines/>
      <w:spacing w:before="40" w:after="0"/>
      <w:outlineLvl w:val="2"/>
    </w:pPr>
    <w:rPr>
      <w:rFonts w:asciiTheme="majorHAnsi" w:eastAsiaTheme="majorEastAsia" w:hAnsiTheme="majorHAnsi" w:cstheme="majorBidi"/>
      <w:b/>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B44"/>
    <w:rPr>
      <w:rFonts w:asciiTheme="majorHAnsi" w:eastAsiaTheme="majorEastAsia" w:hAnsiTheme="majorHAnsi" w:cstheme="majorBidi"/>
      <w:b/>
      <w:sz w:val="32"/>
      <w:szCs w:val="32"/>
    </w:rPr>
  </w:style>
  <w:style w:type="character" w:customStyle="1" w:styleId="Heading2Char">
    <w:name w:val="Heading 2 Char"/>
    <w:basedOn w:val="DefaultParagraphFont"/>
    <w:link w:val="Heading2"/>
    <w:uiPriority w:val="9"/>
    <w:rsid w:val="006A1B44"/>
    <w:rPr>
      <w:rFonts w:asciiTheme="majorHAnsi" w:eastAsiaTheme="majorEastAsia" w:hAnsiTheme="majorHAnsi" w:cstheme="majorBidi"/>
      <w:b/>
      <w:sz w:val="26"/>
      <w:szCs w:val="26"/>
    </w:rPr>
  </w:style>
  <w:style w:type="character" w:customStyle="1" w:styleId="Heading3Char">
    <w:name w:val="Heading 3 Char"/>
    <w:basedOn w:val="DefaultParagraphFont"/>
    <w:link w:val="Heading3"/>
    <w:uiPriority w:val="9"/>
    <w:rsid w:val="006A1B44"/>
    <w:rPr>
      <w:rFonts w:asciiTheme="majorHAnsi" w:eastAsiaTheme="majorEastAsia" w:hAnsiTheme="majorHAnsi" w:cstheme="majorBidi"/>
      <w:b/>
      <w:i/>
      <w:sz w:val="24"/>
      <w:szCs w:val="24"/>
    </w:rPr>
  </w:style>
  <w:style w:type="table" w:styleId="TableGrid">
    <w:name w:val="Table Grid"/>
    <w:basedOn w:val="TableNormal"/>
    <w:uiPriority w:val="39"/>
    <w:rsid w:val="00414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147F1"/>
    <w:rPr>
      <w:color w:val="0563C1" w:themeColor="hyperlink"/>
      <w:u w:val="single"/>
    </w:rPr>
  </w:style>
  <w:style w:type="character" w:styleId="UnresolvedMention">
    <w:name w:val="Unresolved Mention"/>
    <w:basedOn w:val="DefaultParagraphFont"/>
    <w:uiPriority w:val="99"/>
    <w:semiHidden/>
    <w:unhideWhenUsed/>
    <w:rsid w:val="004147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eo@ntirho.co.z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qa.org.za" TargetMode="External"/><Relationship Id="rId5" Type="http://schemas.openxmlformats.org/officeDocument/2006/relationships/hyperlink" Target="mailto:ceo@ntirho.co.za"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997</Words>
  <Characters>5687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dc:creator>
  <cp:keywords/>
  <dc:description/>
  <cp:lastModifiedBy>5</cp:lastModifiedBy>
  <cp:revision>3</cp:revision>
  <dcterms:created xsi:type="dcterms:W3CDTF">2021-10-08T12:13:00Z</dcterms:created>
  <dcterms:modified xsi:type="dcterms:W3CDTF">2021-10-08T12:13:00Z</dcterms:modified>
</cp:coreProperties>
</file>